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bCs/>
          <w:i w:val="0"/>
          <w:iCs w:val="0"/>
          <w:caps w:val="0"/>
          <w:color w:val="08538D"/>
          <w:spacing w:val="0"/>
          <w:sz w:val="30"/>
          <w:szCs w:val="30"/>
        </w:rPr>
      </w:pPr>
      <w:r>
        <w:rPr>
          <w:rFonts w:hint="eastAsia" w:ascii="微软雅黑" w:hAnsi="微软雅黑" w:eastAsia="微软雅黑" w:cs="微软雅黑"/>
          <w:b/>
          <w:bCs/>
          <w:i w:val="0"/>
          <w:iCs w:val="0"/>
          <w:caps w:val="0"/>
          <w:color w:val="08538D"/>
          <w:spacing w:val="0"/>
          <w:sz w:val="30"/>
          <w:szCs w:val="30"/>
          <w:bdr w:val="none" w:color="auto" w:sz="0" w:space="0"/>
          <w:shd w:val="clear" w:fill="FFFFFF"/>
        </w:rPr>
        <w:t>哈尔滨工程大学船舶工程学院 2023年硕士研究生调剂工作细则 （含南海研究院、龙江工程师学院）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caps w:val="0"/>
          <w:color w:val="333333"/>
          <w:spacing w:val="0"/>
          <w:sz w:val="16"/>
          <w:szCs w:val="16"/>
        </w:rPr>
      </w:pPr>
      <w:r>
        <w:rPr>
          <w:rFonts w:hint="eastAsia" w:ascii="微软雅黑" w:hAnsi="微软雅黑" w:eastAsia="微软雅黑" w:cs="微软雅黑"/>
          <w:caps w:val="0"/>
          <w:color w:val="333333"/>
          <w:spacing w:val="0"/>
          <w:sz w:val="16"/>
          <w:szCs w:val="16"/>
          <w:bdr w:val="none" w:color="auto" w:sz="0" w:space="0"/>
          <w:shd w:val="clear" w:fill="FFFFFF"/>
        </w:rPr>
        <w:t>  发布时间：2023-04-03  浏览次数：6775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left"/>
        <w:rPr>
          <w:rFonts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一、校外调剂基本条件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44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优秀普通全日制应届本科生或普通全日制本科毕业生，符合《2023年全国硕士研究生招生工作管理规定》中调剂的基本要求，本科专业与调剂专业为相同或相近专业。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（一）船舶工程学院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44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力学：总分≥260，数学必须考数一，外语必须考英一、俄语或日语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684" w:right="0" w:hanging="684"/>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lang w:val="en-US"/>
        </w:rPr>
        <w:t>（二）</w:t>
      </w: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龙江工程师学院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44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土木水利：总分≥273，数学必须考数一或者数二，外语必须考英一或者英二、俄语或日语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684" w:right="0" w:hanging="684"/>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lang w:val="en-US"/>
        </w:rPr>
        <w:t>（三）</w:t>
      </w: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南海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44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船舶与海洋结构物设计制造：总分≥260，数学必须考数一，外语必须考英一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44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土木水利：总分≥273，数学必须考数一或者数二，外语必须考英一或者英二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二、各专业调剂名额及系统开通、关闭时间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44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（一）船舶工程学院</w:t>
      </w:r>
    </w:p>
    <w:tbl>
      <w:tblPr>
        <w:tblW w:w="88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678"/>
        <w:gridCol w:w="1608"/>
        <w:gridCol w:w="1332"/>
        <w:gridCol w:w="888"/>
        <w:gridCol w:w="1776"/>
        <w:gridCol w:w="15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1452"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专 业 代 码</w:t>
            </w:r>
          </w:p>
        </w:tc>
        <w:tc>
          <w:tcPr>
            <w:tcW w:w="1392"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专业名称</w:t>
            </w:r>
          </w:p>
        </w:tc>
        <w:tc>
          <w:tcPr>
            <w:tcW w:w="75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学习形式</w:t>
            </w:r>
          </w:p>
        </w:tc>
        <w:tc>
          <w:tcPr>
            <w:tcW w:w="50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调剂名额</w:t>
            </w:r>
          </w:p>
        </w:tc>
        <w:tc>
          <w:tcPr>
            <w:tcW w:w="100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系统开通时间</w:t>
            </w:r>
          </w:p>
        </w:tc>
        <w:tc>
          <w:tcPr>
            <w:tcW w:w="90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系统关闭时间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5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080100</w:t>
            </w:r>
          </w:p>
        </w:tc>
        <w:tc>
          <w:tcPr>
            <w:tcW w:w="1392" w:type="dxa"/>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力学</w:t>
            </w:r>
          </w:p>
        </w:tc>
        <w:tc>
          <w:tcPr>
            <w:tcW w:w="75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全日制</w:t>
            </w:r>
          </w:p>
        </w:tc>
        <w:tc>
          <w:tcPr>
            <w:tcW w:w="50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2</w:t>
            </w:r>
          </w:p>
        </w:tc>
        <w:tc>
          <w:tcPr>
            <w:tcW w:w="100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2023</w:t>
            </w:r>
            <w:r>
              <w:rPr>
                <w:rFonts w:hint="eastAsia" w:ascii="微软雅黑" w:hAnsi="微软雅黑" w:eastAsia="微软雅黑" w:cs="微软雅黑"/>
                <w:b w:val="0"/>
                <w:bCs w:val="0"/>
                <w:i w:val="0"/>
                <w:iCs w:val="0"/>
                <w:color w:val="333333"/>
                <w:sz w:val="19"/>
                <w:szCs w:val="19"/>
                <w:bdr w:val="none" w:color="auto" w:sz="0" w:space="0"/>
              </w:rPr>
              <w:t>年</w:t>
            </w:r>
            <w:r>
              <w:rPr>
                <w:rFonts w:hint="eastAsia" w:ascii="微软雅黑" w:hAnsi="微软雅黑" w:eastAsia="微软雅黑" w:cs="微软雅黑"/>
                <w:b w:val="0"/>
                <w:bCs w:val="0"/>
                <w:i w:val="0"/>
                <w:iCs w:val="0"/>
                <w:color w:val="333333"/>
                <w:sz w:val="19"/>
                <w:szCs w:val="19"/>
                <w:bdr w:val="none" w:color="auto" w:sz="0" w:space="0"/>
                <w:lang w:val="en-US"/>
              </w:rPr>
              <w:t>4</w:t>
            </w:r>
            <w:r>
              <w:rPr>
                <w:rFonts w:hint="eastAsia" w:ascii="微软雅黑" w:hAnsi="微软雅黑" w:eastAsia="微软雅黑" w:cs="微软雅黑"/>
                <w:b w:val="0"/>
                <w:bCs w:val="0"/>
                <w:i w:val="0"/>
                <w:iCs w:val="0"/>
                <w:color w:val="333333"/>
                <w:sz w:val="19"/>
                <w:szCs w:val="19"/>
                <w:bdr w:val="none" w:color="auto" w:sz="0" w:space="0"/>
              </w:rPr>
              <w:t>月</w:t>
            </w:r>
            <w:r>
              <w:rPr>
                <w:rFonts w:hint="eastAsia" w:ascii="微软雅黑" w:hAnsi="微软雅黑" w:eastAsia="微软雅黑" w:cs="微软雅黑"/>
                <w:b w:val="0"/>
                <w:bCs w:val="0"/>
                <w:i w:val="0"/>
                <w:iCs w:val="0"/>
                <w:color w:val="333333"/>
                <w:sz w:val="19"/>
                <w:szCs w:val="19"/>
                <w:bdr w:val="none" w:color="auto" w:sz="0" w:space="0"/>
                <w:lang w:val="en-US"/>
              </w:rPr>
              <w:t>6</w:t>
            </w:r>
            <w:r>
              <w:rPr>
                <w:rFonts w:hint="eastAsia" w:ascii="微软雅黑" w:hAnsi="微软雅黑" w:eastAsia="微软雅黑" w:cs="微软雅黑"/>
                <w:b w:val="0"/>
                <w:bCs w:val="0"/>
                <w:i w:val="0"/>
                <w:iCs w:val="0"/>
                <w:color w:val="333333"/>
                <w:sz w:val="19"/>
                <w:szCs w:val="19"/>
                <w:bdr w:val="none" w:color="auto" w:sz="0" w:space="0"/>
              </w:rPr>
              <w:t>日</w:t>
            </w:r>
            <w:r>
              <w:rPr>
                <w:rFonts w:hint="eastAsia" w:ascii="微软雅黑" w:hAnsi="微软雅黑" w:eastAsia="微软雅黑" w:cs="微软雅黑"/>
                <w:b w:val="0"/>
                <w:bCs w:val="0"/>
                <w:i w:val="0"/>
                <w:iCs w:val="0"/>
                <w:color w:val="333333"/>
                <w:sz w:val="19"/>
                <w:szCs w:val="19"/>
                <w:bdr w:val="none" w:color="auto" w:sz="0" w:space="0"/>
                <w:lang w:val="en-US"/>
              </w:rPr>
              <w:t>08:00</w:t>
            </w:r>
          </w:p>
        </w:tc>
        <w:tc>
          <w:tcPr>
            <w:tcW w:w="90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2023</w:t>
            </w:r>
            <w:r>
              <w:rPr>
                <w:rFonts w:hint="eastAsia" w:ascii="微软雅黑" w:hAnsi="微软雅黑" w:eastAsia="微软雅黑" w:cs="微软雅黑"/>
                <w:b w:val="0"/>
                <w:bCs w:val="0"/>
                <w:i w:val="0"/>
                <w:iCs w:val="0"/>
                <w:color w:val="333333"/>
                <w:sz w:val="19"/>
                <w:szCs w:val="19"/>
                <w:bdr w:val="none" w:color="auto" w:sz="0" w:space="0"/>
              </w:rPr>
              <w:t>年</w:t>
            </w:r>
            <w:r>
              <w:rPr>
                <w:rFonts w:hint="eastAsia" w:ascii="微软雅黑" w:hAnsi="微软雅黑" w:eastAsia="微软雅黑" w:cs="微软雅黑"/>
                <w:b w:val="0"/>
                <w:bCs w:val="0"/>
                <w:i w:val="0"/>
                <w:iCs w:val="0"/>
                <w:color w:val="333333"/>
                <w:sz w:val="19"/>
                <w:szCs w:val="19"/>
                <w:bdr w:val="none" w:color="auto" w:sz="0" w:space="0"/>
                <w:lang w:val="en-US"/>
              </w:rPr>
              <w:t>4</w:t>
            </w:r>
            <w:r>
              <w:rPr>
                <w:rFonts w:hint="eastAsia" w:ascii="微软雅黑" w:hAnsi="微软雅黑" w:eastAsia="微软雅黑" w:cs="微软雅黑"/>
                <w:b w:val="0"/>
                <w:bCs w:val="0"/>
                <w:i w:val="0"/>
                <w:iCs w:val="0"/>
                <w:color w:val="333333"/>
                <w:sz w:val="19"/>
                <w:szCs w:val="19"/>
                <w:bdr w:val="none" w:color="auto" w:sz="0" w:space="0"/>
              </w:rPr>
              <w:t>月</w:t>
            </w:r>
            <w:r>
              <w:rPr>
                <w:rFonts w:hint="eastAsia" w:ascii="微软雅黑" w:hAnsi="微软雅黑" w:eastAsia="微软雅黑" w:cs="微软雅黑"/>
                <w:b w:val="0"/>
                <w:bCs w:val="0"/>
                <w:i w:val="0"/>
                <w:iCs w:val="0"/>
                <w:color w:val="333333"/>
                <w:sz w:val="19"/>
                <w:szCs w:val="19"/>
                <w:bdr w:val="none" w:color="auto" w:sz="0" w:space="0"/>
                <w:lang w:val="en-US"/>
              </w:rPr>
              <w:t>6</w:t>
            </w:r>
            <w:r>
              <w:rPr>
                <w:rFonts w:hint="eastAsia" w:ascii="微软雅黑" w:hAnsi="微软雅黑" w:eastAsia="微软雅黑" w:cs="微软雅黑"/>
                <w:b w:val="0"/>
                <w:bCs w:val="0"/>
                <w:i w:val="0"/>
                <w:iCs w:val="0"/>
                <w:color w:val="333333"/>
                <w:sz w:val="19"/>
                <w:szCs w:val="19"/>
                <w:bdr w:val="none" w:color="auto" w:sz="0" w:space="0"/>
              </w:rPr>
              <w:t>日</w:t>
            </w:r>
            <w:r>
              <w:rPr>
                <w:rFonts w:hint="eastAsia" w:ascii="微软雅黑" w:hAnsi="微软雅黑" w:eastAsia="微软雅黑" w:cs="微软雅黑"/>
                <w:b w:val="0"/>
                <w:bCs w:val="0"/>
                <w:i w:val="0"/>
                <w:iCs w:val="0"/>
                <w:color w:val="333333"/>
                <w:sz w:val="19"/>
                <w:szCs w:val="19"/>
                <w:bdr w:val="none" w:color="auto" w:sz="0" w:space="0"/>
                <w:lang w:val="en-US"/>
              </w:rPr>
              <w:t>21:00</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（二）龙江工程师学院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6" w:lineRule="atLeast"/>
        <w:ind w:left="0" w:right="0" w:firstLine="0"/>
        <w:jc w:val="left"/>
        <w:rPr>
          <w:rFonts w:hint="eastAsia" w:ascii="微软雅黑" w:hAnsi="微软雅黑" w:eastAsia="微软雅黑" w:cs="微软雅黑"/>
          <w:i w:val="0"/>
          <w:iCs w:val="0"/>
          <w:caps w:val="0"/>
          <w:color w:val="333333"/>
          <w:spacing w:val="0"/>
          <w:sz w:val="19"/>
          <w:szCs w:val="19"/>
        </w:rPr>
      </w:pPr>
    </w:p>
    <w:tbl>
      <w:tblPr>
        <w:tblW w:w="88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24"/>
        <w:gridCol w:w="1942"/>
        <w:gridCol w:w="1203"/>
        <w:gridCol w:w="833"/>
        <w:gridCol w:w="833"/>
        <w:gridCol w:w="1665"/>
        <w:gridCol w:w="14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500" w:type="pct"/>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***码</w:t>
            </w:r>
          </w:p>
        </w:tc>
        <w:tc>
          <w:tcPr>
            <w:tcW w:w="105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专业名称</w:t>
            </w:r>
          </w:p>
        </w:tc>
        <w:tc>
          <w:tcPr>
            <w:tcW w:w="65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学习形式</w:t>
            </w:r>
          </w:p>
        </w:tc>
        <w:tc>
          <w:tcPr>
            <w:tcW w:w="450" w:type="pct"/>
            <w:tcBorders>
              <w:top w:val="single" w:color="000000" w:sz="4" w:space="0"/>
              <w:left w:val="nil"/>
              <w:bottom w:val="single" w:color="000000" w:sz="4" w:space="0"/>
              <w:right w:val="single" w:color="000000" w:sz="4" w:space="0"/>
            </w:tcBorders>
            <w:shd w:val="clear"/>
            <w:tcMar>
              <w:left w:w="84" w:type="dxa"/>
              <w:right w:w="84"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方向</w:t>
            </w:r>
          </w:p>
        </w:tc>
        <w:tc>
          <w:tcPr>
            <w:tcW w:w="45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调剂名额</w:t>
            </w:r>
          </w:p>
        </w:tc>
        <w:tc>
          <w:tcPr>
            <w:tcW w:w="90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系统开通时间</w:t>
            </w:r>
          </w:p>
        </w:tc>
        <w:tc>
          <w:tcPr>
            <w:tcW w:w="80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系统关闭时间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500" w:type="pct"/>
            <w:vMerge w:val="restart"/>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085900</w:t>
            </w:r>
          </w:p>
        </w:tc>
        <w:tc>
          <w:tcPr>
            <w:tcW w:w="1050" w:type="pct"/>
            <w:vMerge w:val="restar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土木水利</w:t>
            </w:r>
          </w:p>
        </w:tc>
        <w:tc>
          <w:tcPr>
            <w:tcW w:w="650" w:type="pct"/>
            <w:vMerge w:val="restar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全日制</w:t>
            </w:r>
          </w:p>
        </w:tc>
        <w:tc>
          <w:tcPr>
            <w:tcW w:w="450" w:type="pct"/>
            <w:tcBorders>
              <w:top w:val="nil"/>
              <w:left w:val="nil"/>
              <w:bottom w:val="single" w:color="000000" w:sz="4" w:space="0"/>
              <w:right w:val="single" w:color="000000" w:sz="4" w:space="0"/>
            </w:tcBorders>
            <w:shd w:val="clear"/>
            <w:tcMar>
              <w:left w:w="84" w:type="dxa"/>
              <w:right w:w="84"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跨介质飞行器</w:t>
            </w:r>
          </w:p>
        </w:tc>
        <w:tc>
          <w:tcPr>
            <w:tcW w:w="45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5</w:t>
            </w:r>
          </w:p>
        </w:tc>
        <w:tc>
          <w:tcPr>
            <w:tcW w:w="900" w:type="pct"/>
            <w:vMerge w:val="restar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2023</w:t>
            </w:r>
            <w:r>
              <w:rPr>
                <w:rFonts w:hint="eastAsia" w:ascii="微软雅黑" w:hAnsi="微软雅黑" w:eastAsia="微软雅黑" w:cs="微软雅黑"/>
                <w:b w:val="0"/>
                <w:bCs w:val="0"/>
                <w:i w:val="0"/>
                <w:iCs w:val="0"/>
                <w:color w:val="333333"/>
                <w:sz w:val="19"/>
                <w:szCs w:val="19"/>
                <w:bdr w:val="none" w:color="auto" w:sz="0" w:space="0"/>
              </w:rPr>
              <w:t>年</w:t>
            </w:r>
            <w:r>
              <w:rPr>
                <w:rFonts w:hint="eastAsia" w:ascii="微软雅黑" w:hAnsi="微软雅黑" w:eastAsia="微软雅黑" w:cs="微软雅黑"/>
                <w:b w:val="0"/>
                <w:bCs w:val="0"/>
                <w:i w:val="0"/>
                <w:iCs w:val="0"/>
                <w:color w:val="333333"/>
                <w:sz w:val="19"/>
                <w:szCs w:val="19"/>
                <w:bdr w:val="none" w:color="auto" w:sz="0" w:space="0"/>
                <w:lang w:val="en-US"/>
              </w:rPr>
              <w:t>4</w:t>
            </w:r>
            <w:r>
              <w:rPr>
                <w:rFonts w:hint="eastAsia" w:ascii="微软雅黑" w:hAnsi="微软雅黑" w:eastAsia="微软雅黑" w:cs="微软雅黑"/>
                <w:b w:val="0"/>
                <w:bCs w:val="0"/>
                <w:i w:val="0"/>
                <w:iCs w:val="0"/>
                <w:color w:val="333333"/>
                <w:sz w:val="19"/>
                <w:szCs w:val="19"/>
                <w:bdr w:val="none" w:color="auto" w:sz="0" w:space="0"/>
              </w:rPr>
              <w:t>月</w:t>
            </w:r>
            <w:r>
              <w:rPr>
                <w:rFonts w:hint="eastAsia" w:ascii="微软雅黑" w:hAnsi="微软雅黑" w:eastAsia="微软雅黑" w:cs="微软雅黑"/>
                <w:b w:val="0"/>
                <w:bCs w:val="0"/>
                <w:i w:val="0"/>
                <w:iCs w:val="0"/>
                <w:color w:val="333333"/>
                <w:sz w:val="19"/>
                <w:szCs w:val="19"/>
                <w:bdr w:val="none" w:color="auto" w:sz="0" w:space="0"/>
                <w:lang w:val="en-US"/>
              </w:rPr>
              <w:t>6</w:t>
            </w:r>
            <w:r>
              <w:rPr>
                <w:rFonts w:hint="eastAsia" w:ascii="微软雅黑" w:hAnsi="微软雅黑" w:eastAsia="微软雅黑" w:cs="微软雅黑"/>
                <w:b w:val="0"/>
                <w:bCs w:val="0"/>
                <w:i w:val="0"/>
                <w:iCs w:val="0"/>
                <w:color w:val="333333"/>
                <w:sz w:val="19"/>
                <w:szCs w:val="19"/>
                <w:bdr w:val="none" w:color="auto" w:sz="0" w:space="0"/>
              </w:rPr>
              <w:t>日</w:t>
            </w:r>
            <w:r>
              <w:rPr>
                <w:rFonts w:hint="eastAsia" w:ascii="微软雅黑" w:hAnsi="微软雅黑" w:eastAsia="微软雅黑" w:cs="微软雅黑"/>
                <w:b w:val="0"/>
                <w:bCs w:val="0"/>
                <w:i w:val="0"/>
                <w:iCs w:val="0"/>
                <w:color w:val="333333"/>
                <w:sz w:val="19"/>
                <w:szCs w:val="19"/>
                <w:bdr w:val="none" w:color="auto" w:sz="0" w:space="0"/>
                <w:lang w:val="en-US"/>
              </w:rPr>
              <w:t>08:00</w:t>
            </w:r>
          </w:p>
        </w:tc>
        <w:tc>
          <w:tcPr>
            <w:tcW w:w="800" w:type="pct"/>
            <w:vMerge w:val="restar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2023</w:t>
            </w:r>
            <w:r>
              <w:rPr>
                <w:rFonts w:hint="eastAsia" w:ascii="微软雅黑" w:hAnsi="微软雅黑" w:eastAsia="微软雅黑" w:cs="微软雅黑"/>
                <w:b w:val="0"/>
                <w:bCs w:val="0"/>
                <w:i w:val="0"/>
                <w:iCs w:val="0"/>
                <w:color w:val="333333"/>
                <w:sz w:val="19"/>
                <w:szCs w:val="19"/>
                <w:bdr w:val="none" w:color="auto" w:sz="0" w:space="0"/>
              </w:rPr>
              <w:t>年</w:t>
            </w:r>
            <w:r>
              <w:rPr>
                <w:rFonts w:hint="eastAsia" w:ascii="微软雅黑" w:hAnsi="微软雅黑" w:eastAsia="微软雅黑" w:cs="微软雅黑"/>
                <w:b w:val="0"/>
                <w:bCs w:val="0"/>
                <w:i w:val="0"/>
                <w:iCs w:val="0"/>
                <w:color w:val="333333"/>
                <w:sz w:val="19"/>
                <w:szCs w:val="19"/>
                <w:bdr w:val="none" w:color="auto" w:sz="0" w:space="0"/>
                <w:lang w:val="en-US"/>
              </w:rPr>
              <w:t>4</w:t>
            </w:r>
            <w:r>
              <w:rPr>
                <w:rFonts w:hint="eastAsia" w:ascii="微软雅黑" w:hAnsi="微软雅黑" w:eastAsia="微软雅黑" w:cs="微软雅黑"/>
                <w:b w:val="0"/>
                <w:bCs w:val="0"/>
                <w:i w:val="0"/>
                <w:iCs w:val="0"/>
                <w:color w:val="333333"/>
                <w:sz w:val="19"/>
                <w:szCs w:val="19"/>
                <w:bdr w:val="none" w:color="auto" w:sz="0" w:space="0"/>
              </w:rPr>
              <w:t>月</w:t>
            </w:r>
            <w:r>
              <w:rPr>
                <w:rFonts w:hint="eastAsia" w:ascii="微软雅黑" w:hAnsi="微软雅黑" w:eastAsia="微软雅黑" w:cs="微软雅黑"/>
                <w:b w:val="0"/>
                <w:bCs w:val="0"/>
                <w:i w:val="0"/>
                <w:iCs w:val="0"/>
                <w:color w:val="333333"/>
                <w:sz w:val="19"/>
                <w:szCs w:val="19"/>
                <w:bdr w:val="none" w:color="auto" w:sz="0" w:space="0"/>
                <w:lang w:val="en-US"/>
              </w:rPr>
              <w:t>6</w:t>
            </w:r>
            <w:r>
              <w:rPr>
                <w:rFonts w:hint="eastAsia" w:ascii="微软雅黑" w:hAnsi="微软雅黑" w:eastAsia="微软雅黑" w:cs="微软雅黑"/>
                <w:b w:val="0"/>
                <w:bCs w:val="0"/>
                <w:i w:val="0"/>
                <w:iCs w:val="0"/>
                <w:color w:val="333333"/>
                <w:sz w:val="19"/>
                <w:szCs w:val="19"/>
                <w:bdr w:val="none" w:color="auto" w:sz="0" w:space="0"/>
              </w:rPr>
              <w:t>日</w:t>
            </w:r>
            <w:r>
              <w:rPr>
                <w:rFonts w:hint="eastAsia" w:ascii="微软雅黑" w:hAnsi="微软雅黑" w:eastAsia="微软雅黑" w:cs="微软雅黑"/>
                <w:b w:val="0"/>
                <w:bCs w:val="0"/>
                <w:i w:val="0"/>
                <w:iCs w:val="0"/>
                <w:color w:val="333333"/>
                <w:sz w:val="19"/>
                <w:szCs w:val="19"/>
                <w:bdr w:val="none" w:color="auto" w:sz="0" w:space="0"/>
                <w:lang w:val="en-US"/>
              </w:rPr>
              <w:t>21:00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500" w:type="pct"/>
            <w:vMerge w:val="continue"/>
            <w:tcBorders>
              <w:top w:val="nil"/>
              <w:left w:val="single" w:color="000000" w:sz="4" w:space="0"/>
              <w:bottom w:val="single" w:color="000000" w:sz="4" w:space="0"/>
              <w:right w:val="single" w:color="000000" w:sz="4" w:space="0"/>
            </w:tcBorders>
            <w:shd w:val="clear"/>
            <w:tcMar>
              <w:left w:w="84" w:type="dxa"/>
              <w:right w:w="84" w:type="dxa"/>
            </w:tcMar>
            <w:vAlign w:val="center"/>
          </w:tcPr>
          <w:p>
            <w:pPr>
              <w:rPr>
                <w:rFonts w:hint="eastAsia" w:ascii="宋体"/>
                <w:sz w:val="19"/>
                <w:szCs w:val="19"/>
              </w:rPr>
            </w:pPr>
          </w:p>
        </w:tc>
        <w:tc>
          <w:tcPr>
            <w:tcW w:w="1050" w:type="pct"/>
            <w:vMerge w:val="continue"/>
            <w:tcBorders>
              <w:top w:val="nil"/>
              <w:left w:val="nil"/>
              <w:bottom w:val="single" w:color="000000" w:sz="4" w:space="0"/>
              <w:right w:val="single" w:color="000000" w:sz="4" w:space="0"/>
            </w:tcBorders>
            <w:shd w:val="clear"/>
            <w:tcMar>
              <w:left w:w="84" w:type="dxa"/>
              <w:right w:w="84" w:type="dxa"/>
            </w:tcMar>
            <w:vAlign w:val="center"/>
          </w:tcPr>
          <w:p>
            <w:pPr>
              <w:rPr>
                <w:rFonts w:hint="eastAsia" w:ascii="宋体"/>
                <w:sz w:val="19"/>
                <w:szCs w:val="19"/>
              </w:rPr>
            </w:pPr>
          </w:p>
        </w:tc>
        <w:tc>
          <w:tcPr>
            <w:tcW w:w="650" w:type="pct"/>
            <w:vMerge w:val="continue"/>
            <w:tcBorders>
              <w:top w:val="nil"/>
              <w:left w:val="nil"/>
              <w:bottom w:val="single" w:color="000000" w:sz="4" w:space="0"/>
              <w:right w:val="single" w:color="000000" w:sz="4" w:space="0"/>
            </w:tcBorders>
            <w:shd w:val="clear"/>
            <w:tcMar>
              <w:left w:w="84" w:type="dxa"/>
              <w:right w:w="84" w:type="dxa"/>
            </w:tcMar>
            <w:vAlign w:val="center"/>
          </w:tcPr>
          <w:p>
            <w:pPr>
              <w:rPr>
                <w:rFonts w:hint="eastAsia" w:ascii="宋体"/>
                <w:sz w:val="19"/>
                <w:szCs w:val="19"/>
              </w:rPr>
            </w:pPr>
          </w:p>
        </w:tc>
        <w:tc>
          <w:tcPr>
            <w:tcW w:w="450" w:type="pct"/>
            <w:tcBorders>
              <w:top w:val="nil"/>
              <w:left w:val="nil"/>
              <w:bottom w:val="single" w:color="000000" w:sz="4" w:space="0"/>
              <w:right w:val="single" w:color="000000" w:sz="4" w:space="0"/>
            </w:tcBorders>
            <w:shd w:val="clear"/>
            <w:tcMar>
              <w:left w:w="84" w:type="dxa"/>
              <w:right w:w="84"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船舶与海洋工程</w:t>
            </w:r>
          </w:p>
        </w:tc>
        <w:tc>
          <w:tcPr>
            <w:tcW w:w="45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10</w:t>
            </w:r>
          </w:p>
        </w:tc>
        <w:tc>
          <w:tcPr>
            <w:tcW w:w="900" w:type="pct"/>
            <w:vMerge w:val="continue"/>
            <w:tcBorders>
              <w:top w:val="nil"/>
              <w:left w:val="nil"/>
              <w:bottom w:val="single" w:color="000000" w:sz="4" w:space="0"/>
              <w:right w:val="single" w:color="000000" w:sz="4" w:space="0"/>
            </w:tcBorders>
            <w:shd w:val="clear"/>
            <w:tcMar>
              <w:left w:w="84" w:type="dxa"/>
              <w:right w:w="84" w:type="dxa"/>
            </w:tcMar>
            <w:vAlign w:val="center"/>
          </w:tcPr>
          <w:p>
            <w:pPr>
              <w:rPr>
                <w:rFonts w:hint="eastAsia" w:ascii="宋体"/>
                <w:sz w:val="19"/>
                <w:szCs w:val="19"/>
              </w:rPr>
            </w:pPr>
          </w:p>
        </w:tc>
        <w:tc>
          <w:tcPr>
            <w:tcW w:w="800" w:type="pct"/>
            <w:vMerge w:val="continue"/>
            <w:tcBorders>
              <w:top w:val="nil"/>
              <w:left w:val="nil"/>
              <w:bottom w:val="single" w:color="000000" w:sz="4" w:space="0"/>
              <w:right w:val="single" w:color="000000" w:sz="4" w:space="0"/>
            </w:tcBorders>
            <w:shd w:val="clear"/>
            <w:tcMar>
              <w:left w:w="84" w:type="dxa"/>
              <w:right w:w="84" w:type="dxa"/>
            </w:tcMar>
            <w:vAlign w:val="center"/>
          </w:tcPr>
          <w:p>
            <w:pPr>
              <w:rPr>
                <w:rFonts w:hint="eastAsia" w:ascii="宋体"/>
                <w:sz w:val="19"/>
                <w:szCs w:val="19"/>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(三）南海研究院</w:t>
      </w:r>
    </w:p>
    <w:tbl>
      <w:tblPr>
        <w:tblW w:w="88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94"/>
        <w:gridCol w:w="1692"/>
        <w:gridCol w:w="1332"/>
        <w:gridCol w:w="888"/>
        <w:gridCol w:w="1776"/>
        <w:gridCol w:w="15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1380"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专 业 代 码</w:t>
            </w:r>
          </w:p>
        </w:tc>
        <w:tc>
          <w:tcPr>
            <w:tcW w:w="1464"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专业名称</w:t>
            </w:r>
          </w:p>
        </w:tc>
        <w:tc>
          <w:tcPr>
            <w:tcW w:w="75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学习形式</w:t>
            </w:r>
          </w:p>
        </w:tc>
        <w:tc>
          <w:tcPr>
            <w:tcW w:w="50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调剂名额</w:t>
            </w:r>
          </w:p>
        </w:tc>
        <w:tc>
          <w:tcPr>
            <w:tcW w:w="100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系统开通时间</w:t>
            </w:r>
          </w:p>
        </w:tc>
        <w:tc>
          <w:tcPr>
            <w:tcW w:w="900" w:type="pc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系统关闭时间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80"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082401</w:t>
            </w:r>
          </w:p>
        </w:tc>
        <w:tc>
          <w:tcPr>
            <w:tcW w:w="1464" w:type="dxa"/>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船舶与海洋结构物设计制造</w:t>
            </w:r>
          </w:p>
        </w:tc>
        <w:tc>
          <w:tcPr>
            <w:tcW w:w="75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全日制</w:t>
            </w:r>
          </w:p>
        </w:tc>
        <w:tc>
          <w:tcPr>
            <w:tcW w:w="50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4</w:t>
            </w:r>
          </w:p>
        </w:tc>
        <w:tc>
          <w:tcPr>
            <w:tcW w:w="100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2023</w:t>
            </w:r>
            <w:r>
              <w:rPr>
                <w:rFonts w:hint="eastAsia" w:ascii="微软雅黑" w:hAnsi="微软雅黑" w:eastAsia="微软雅黑" w:cs="微软雅黑"/>
                <w:b w:val="0"/>
                <w:bCs w:val="0"/>
                <w:i w:val="0"/>
                <w:iCs w:val="0"/>
                <w:color w:val="333333"/>
                <w:sz w:val="19"/>
                <w:szCs w:val="19"/>
                <w:bdr w:val="none" w:color="auto" w:sz="0" w:space="0"/>
              </w:rPr>
              <w:t>年</w:t>
            </w:r>
            <w:r>
              <w:rPr>
                <w:rFonts w:hint="eastAsia" w:ascii="微软雅黑" w:hAnsi="微软雅黑" w:eastAsia="微软雅黑" w:cs="微软雅黑"/>
                <w:b w:val="0"/>
                <w:bCs w:val="0"/>
                <w:i w:val="0"/>
                <w:iCs w:val="0"/>
                <w:color w:val="333333"/>
                <w:sz w:val="19"/>
                <w:szCs w:val="19"/>
                <w:bdr w:val="none" w:color="auto" w:sz="0" w:space="0"/>
                <w:lang w:val="en-US"/>
              </w:rPr>
              <w:t>4</w:t>
            </w:r>
            <w:r>
              <w:rPr>
                <w:rFonts w:hint="eastAsia" w:ascii="微软雅黑" w:hAnsi="微软雅黑" w:eastAsia="微软雅黑" w:cs="微软雅黑"/>
                <w:b w:val="0"/>
                <w:bCs w:val="0"/>
                <w:i w:val="0"/>
                <w:iCs w:val="0"/>
                <w:color w:val="333333"/>
                <w:sz w:val="19"/>
                <w:szCs w:val="19"/>
                <w:bdr w:val="none" w:color="auto" w:sz="0" w:space="0"/>
              </w:rPr>
              <w:t>月</w:t>
            </w:r>
            <w:r>
              <w:rPr>
                <w:rFonts w:hint="eastAsia" w:ascii="微软雅黑" w:hAnsi="微软雅黑" w:eastAsia="微软雅黑" w:cs="微软雅黑"/>
                <w:b w:val="0"/>
                <w:bCs w:val="0"/>
                <w:i w:val="0"/>
                <w:iCs w:val="0"/>
                <w:color w:val="333333"/>
                <w:sz w:val="19"/>
                <w:szCs w:val="19"/>
                <w:bdr w:val="none" w:color="auto" w:sz="0" w:space="0"/>
                <w:lang w:val="en-US"/>
              </w:rPr>
              <w:t>6</w:t>
            </w:r>
            <w:r>
              <w:rPr>
                <w:rFonts w:hint="eastAsia" w:ascii="微软雅黑" w:hAnsi="微软雅黑" w:eastAsia="微软雅黑" w:cs="微软雅黑"/>
                <w:b w:val="0"/>
                <w:bCs w:val="0"/>
                <w:i w:val="0"/>
                <w:iCs w:val="0"/>
                <w:color w:val="333333"/>
                <w:sz w:val="19"/>
                <w:szCs w:val="19"/>
                <w:bdr w:val="none" w:color="auto" w:sz="0" w:space="0"/>
              </w:rPr>
              <w:t>日</w:t>
            </w:r>
            <w:r>
              <w:rPr>
                <w:rFonts w:hint="eastAsia" w:ascii="微软雅黑" w:hAnsi="微软雅黑" w:eastAsia="微软雅黑" w:cs="微软雅黑"/>
                <w:b w:val="0"/>
                <w:bCs w:val="0"/>
                <w:i w:val="0"/>
                <w:iCs w:val="0"/>
                <w:color w:val="333333"/>
                <w:sz w:val="19"/>
                <w:szCs w:val="19"/>
                <w:bdr w:val="none" w:color="auto" w:sz="0" w:space="0"/>
                <w:lang w:val="en-US"/>
              </w:rPr>
              <w:t>08:00</w:t>
            </w:r>
          </w:p>
        </w:tc>
        <w:tc>
          <w:tcPr>
            <w:tcW w:w="90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2023</w:t>
            </w:r>
            <w:r>
              <w:rPr>
                <w:rFonts w:hint="eastAsia" w:ascii="微软雅黑" w:hAnsi="微软雅黑" w:eastAsia="微软雅黑" w:cs="微软雅黑"/>
                <w:b w:val="0"/>
                <w:bCs w:val="0"/>
                <w:i w:val="0"/>
                <w:iCs w:val="0"/>
                <w:color w:val="333333"/>
                <w:sz w:val="19"/>
                <w:szCs w:val="19"/>
                <w:bdr w:val="none" w:color="auto" w:sz="0" w:space="0"/>
              </w:rPr>
              <w:t>年</w:t>
            </w:r>
            <w:r>
              <w:rPr>
                <w:rFonts w:hint="eastAsia" w:ascii="微软雅黑" w:hAnsi="微软雅黑" w:eastAsia="微软雅黑" w:cs="微软雅黑"/>
                <w:b w:val="0"/>
                <w:bCs w:val="0"/>
                <w:i w:val="0"/>
                <w:iCs w:val="0"/>
                <w:color w:val="333333"/>
                <w:sz w:val="19"/>
                <w:szCs w:val="19"/>
                <w:bdr w:val="none" w:color="auto" w:sz="0" w:space="0"/>
                <w:lang w:val="en-US"/>
              </w:rPr>
              <w:t>4</w:t>
            </w:r>
            <w:r>
              <w:rPr>
                <w:rFonts w:hint="eastAsia" w:ascii="微软雅黑" w:hAnsi="微软雅黑" w:eastAsia="微软雅黑" w:cs="微软雅黑"/>
                <w:b w:val="0"/>
                <w:bCs w:val="0"/>
                <w:i w:val="0"/>
                <w:iCs w:val="0"/>
                <w:color w:val="333333"/>
                <w:sz w:val="19"/>
                <w:szCs w:val="19"/>
                <w:bdr w:val="none" w:color="auto" w:sz="0" w:space="0"/>
              </w:rPr>
              <w:t>月</w:t>
            </w:r>
            <w:r>
              <w:rPr>
                <w:rFonts w:hint="eastAsia" w:ascii="微软雅黑" w:hAnsi="微软雅黑" w:eastAsia="微软雅黑" w:cs="微软雅黑"/>
                <w:b w:val="0"/>
                <w:bCs w:val="0"/>
                <w:i w:val="0"/>
                <w:iCs w:val="0"/>
                <w:color w:val="333333"/>
                <w:sz w:val="19"/>
                <w:szCs w:val="19"/>
                <w:bdr w:val="none" w:color="auto" w:sz="0" w:space="0"/>
                <w:lang w:val="en-US"/>
              </w:rPr>
              <w:t>6</w:t>
            </w:r>
            <w:r>
              <w:rPr>
                <w:rFonts w:hint="eastAsia" w:ascii="微软雅黑" w:hAnsi="微软雅黑" w:eastAsia="微软雅黑" w:cs="微软雅黑"/>
                <w:b w:val="0"/>
                <w:bCs w:val="0"/>
                <w:i w:val="0"/>
                <w:iCs w:val="0"/>
                <w:color w:val="333333"/>
                <w:sz w:val="19"/>
                <w:szCs w:val="19"/>
                <w:bdr w:val="none" w:color="auto" w:sz="0" w:space="0"/>
              </w:rPr>
              <w:t>日</w:t>
            </w:r>
            <w:r>
              <w:rPr>
                <w:rFonts w:hint="eastAsia" w:ascii="微软雅黑" w:hAnsi="微软雅黑" w:eastAsia="微软雅黑" w:cs="微软雅黑"/>
                <w:b w:val="0"/>
                <w:bCs w:val="0"/>
                <w:i w:val="0"/>
                <w:iCs w:val="0"/>
                <w:color w:val="333333"/>
                <w:sz w:val="19"/>
                <w:szCs w:val="19"/>
                <w:bdr w:val="none" w:color="auto" w:sz="0" w:space="0"/>
                <w:lang w:val="en-US"/>
              </w:rPr>
              <w:t>21:00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80"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085900</w:t>
            </w:r>
          </w:p>
        </w:tc>
        <w:tc>
          <w:tcPr>
            <w:tcW w:w="1464" w:type="dxa"/>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土木水利</w:t>
            </w:r>
          </w:p>
        </w:tc>
        <w:tc>
          <w:tcPr>
            <w:tcW w:w="75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t>全日制</w:t>
            </w:r>
          </w:p>
        </w:tc>
        <w:tc>
          <w:tcPr>
            <w:tcW w:w="50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10</w:t>
            </w:r>
          </w:p>
        </w:tc>
        <w:tc>
          <w:tcPr>
            <w:tcW w:w="100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2023</w:t>
            </w:r>
            <w:r>
              <w:rPr>
                <w:rFonts w:hint="eastAsia" w:ascii="微软雅黑" w:hAnsi="微软雅黑" w:eastAsia="微软雅黑" w:cs="微软雅黑"/>
                <w:b w:val="0"/>
                <w:bCs w:val="0"/>
                <w:i w:val="0"/>
                <w:iCs w:val="0"/>
                <w:color w:val="333333"/>
                <w:sz w:val="19"/>
                <w:szCs w:val="19"/>
                <w:bdr w:val="none" w:color="auto" w:sz="0" w:space="0"/>
              </w:rPr>
              <w:t>年</w:t>
            </w:r>
            <w:r>
              <w:rPr>
                <w:rFonts w:hint="eastAsia" w:ascii="微软雅黑" w:hAnsi="微软雅黑" w:eastAsia="微软雅黑" w:cs="微软雅黑"/>
                <w:b w:val="0"/>
                <w:bCs w:val="0"/>
                <w:i w:val="0"/>
                <w:iCs w:val="0"/>
                <w:color w:val="333333"/>
                <w:sz w:val="19"/>
                <w:szCs w:val="19"/>
                <w:bdr w:val="none" w:color="auto" w:sz="0" w:space="0"/>
                <w:lang w:val="en-US"/>
              </w:rPr>
              <w:t>4</w:t>
            </w:r>
            <w:r>
              <w:rPr>
                <w:rFonts w:hint="eastAsia" w:ascii="微软雅黑" w:hAnsi="微软雅黑" w:eastAsia="微软雅黑" w:cs="微软雅黑"/>
                <w:b w:val="0"/>
                <w:bCs w:val="0"/>
                <w:i w:val="0"/>
                <w:iCs w:val="0"/>
                <w:color w:val="333333"/>
                <w:sz w:val="19"/>
                <w:szCs w:val="19"/>
                <w:bdr w:val="none" w:color="auto" w:sz="0" w:space="0"/>
              </w:rPr>
              <w:t>月</w:t>
            </w:r>
            <w:r>
              <w:rPr>
                <w:rFonts w:hint="eastAsia" w:ascii="微软雅黑" w:hAnsi="微软雅黑" w:eastAsia="微软雅黑" w:cs="微软雅黑"/>
                <w:b w:val="0"/>
                <w:bCs w:val="0"/>
                <w:i w:val="0"/>
                <w:iCs w:val="0"/>
                <w:color w:val="333333"/>
                <w:sz w:val="19"/>
                <w:szCs w:val="19"/>
                <w:bdr w:val="none" w:color="auto" w:sz="0" w:space="0"/>
                <w:lang w:val="en-US"/>
              </w:rPr>
              <w:t>6</w:t>
            </w:r>
            <w:r>
              <w:rPr>
                <w:rFonts w:hint="eastAsia" w:ascii="微软雅黑" w:hAnsi="微软雅黑" w:eastAsia="微软雅黑" w:cs="微软雅黑"/>
                <w:b w:val="0"/>
                <w:bCs w:val="0"/>
                <w:i w:val="0"/>
                <w:iCs w:val="0"/>
                <w:color w:val="333333"/>
                <w:sz w:val="19"/>
                <w:szCs w:val="19"/>
                <w:bdr w:val="none" w:color="auto" w:sz="0" w:space="0"/>
              </w:rPr>
              <w:t>日</w:t>
            </w:r>
            <w:r>
              <w:rPr>
                <w:rFonts w:hint="eastAsia" w:ascii="微软雅黑" w:hAnsi="微软雅黑" w:eastAsia="微软雅黑" w:cs="微软雅黑"/>
                <w:b w:val="0"/>
                <w:bCs w:val="0"/>
                <w:i w:val="0"/>
                <w:iCs w:val="0"/>
                <w:color w:val="333333"/>
                <w:sz w:val="19"/>
                <w:szCs w:val="19"/>
                <w:bdr w:val="none" w:color="auto" w:sz="0" w:space="0"/>
                <w:lang w:val="en-US"/>
              </w:rPr>
              <w:t>08:00</w:t>
            </w:r>
          </w:p>
        </w:tc>
        <w:tc>
          <w:tcPr>
            <w:tcW w:w="900" w:type="pct"/>
            <w:tcBorders>
              <w:top w:val="nil"/>
              <w:left w:val="nil"/>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0"/>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lang w:val="en-US"/>
              </w:rPr>
              <w:t>2023</w:t>
            </w:r>
            <w:r>
              <w:rPr>
                <w:rFonts w:hint="eastAsia" w:ascii="微软雅黑" w:hAnsi="微软雅黑" w:eastAsia="微软雅黑" w:cs="微软雅黑"/>
                <w:b w:val="0"/>
                <w:bCs w:val="0"/>
                <w:i w:val="0"/>
                <w:iCs w:val="0"/>
                <w:color w:val="333333"/>
                <w:sz w:val="19"/>
                <w:szCs w:val="19"/>
                <w:bdr w:val="none" w:color="auto" w:sz="0" w:space="0"/>
              </w:rPr>
              <w:t>年</w:t>
            </w:r>
            <w:r>
              <w:rPr>
                <w:rFonts w:hint="eastAsia" w:ascii="微软雅黑" w:hAnsi="微软雅黑" w:eastAsia="微软雅黑" w:cs="微软雅黑"/>
                <w:b w:val="0"/>
                <w:bCs w:val="0"/>
                <w:i w:val="0"/>
                <w:iCs w:val="0"/>
                <w:color w:val="333333"/>
                <w:sz w:val="19"/>
                <w:szCs w:val="19"/>
                <w:bdr w:val="none" w:color="auto" w:sz="0" w:space="0"/>
                <w:lang w:val="en-US"/>
              </w:rPr>
              <w:t>4</w:t>
            </w:r>
            <w:r>
              <w:rPr>
                <w:rFonts w:hint="eastAsia" w:ascii="微软雅黑" w:hAnsi="微软雅黑" w:eastAsia="微软雅黑" w:cs="微软雅黑"/>
                <w:b w:val="0"/>
                <w:bCs w:val="0"/>
                <w:i w:val="0"/>
                <w:iCs w:val="0"/>
                <w:color w:val="333333"/>
                <w:sz w:val="19"/>
                <w:szCs w:val="19"/>
                <w:bdr w:val="none" w:color="auto" w:sz="0" w:space="0"/>
              </w:rPr>
              <w:t>月</w:t>
            </w:r>
            <w:r>
              <w:rPr>
                <w:rFonts w:hint="eastAsia" w:ascii="微软雅黑" w:hAnsi="微软雅黑" w:eastAsia="微软雅黑" w:cs="微软雅黑"/>
                <w:b w:val="0"/>
                <w:bCs w:val="0"/>
                <w:i w:val="0"/>
                <w:iCs w:val="0"/>
                <w:color w:val="333333"/>
                <w:sz w:val="19"/>
                <w:szCs w:val="19"/>
                <w:bdr w:val="none" w:color="auto" w:sz="0" w:space="0"/>
                <w:lang w:val="en-US"/>
              </w:rPr>
              <w:t>6</w:t>
            </w:r>
            <w:r>
              <w:rPr>
                <w:rFonts w:hint="eastAsia" w:ascii="微软雅黑" w:hAnsi="微软雅黑" w:eastAsia="微软雅黑" w:cs="微软雅黑"/>
                <w:b w:val="0"/>
                <w:bCs w:val="0"/>
                <w:i w:val="0"/>
                <w:iCs w:val="0"/>
                <w:color w:val="333333"/>
                <w:sz w:val="19"/>
                <w:szCs w:val="19"/>
                <w:bdr w:val="none" w:color="auto" w:sz="0" w:space="0"/>
              </w:rPr>
              <w:t>日</w:t>
            </w:r>
            <w:r>
              <w:rPr>
                <w:rFonts w:hint="eastAsia" w:ascii="微软雅黑" w:hAnsi="微软雅黑" w:eastAsia="微软雅黑" w:cs="微软雅黑"/>
                <w:b w:val="0"/>
                <w:bCs w:val="0"/>
                <w:i w:val="0"/>
                <w:iCs w:val="0"/>
                <w:color w:val="333333"/>
                <w:sz w:val="19"/>
                <w:szCs w:val="19"/>
                <w:bdr w:val="none" w:color="auto" w:sz="0" w:space="0"/>
                <w:lang w:val="en-US"/>
              </w:rPr>
              <w:t>21:00</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备注：调剂名额具体请参见我校研究生招生网（yzb.hrbeu.edu.cn）和本院系网页上公布的调剂信息。随时更新。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（1）调剂生登录国家系统报名。分专业截止时间见上表。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（2）报名结束后，院系确定复试名单，公示。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（3）院系对考生进行调剂复试。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（4）复试结束后，院系确定调剂待录取名单，报学校研招办审核后，学院公示。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（5）校研招办向审核合格的待录取考生发送待录取通知，调剂生在12小时内确认接收待录取，超过时间者认为主动放弃待录取资格。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四、复试时间与材料提交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4.1复试时间与形式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复试时间：4月8日9:00-18:00，考生需提前30分钟进入候考区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复试形式：网络远程复试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4.2资格审查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审查内容均以电子版形式于4月7号17:00之前发送至邮箱：wangzhongping@hrbeu.edu.cn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4.2.1非应届考生：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（1）学历证书；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（2）学位证书；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（3）《教育部学历证书电子注册备案表》或《中国高等教育学历认证报告》；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（4）在校历年学习成绩表</w:t>
      </w:r>
      <w:bookmarkStart w:id="0" w:name="_Hlk131242558"/>
      <w:r>
        <w:rPr>
          <w:rFonts w:hint="eastAsia" w:ascii="微软雅黑" w:hAnsi="微软雅黑" w:eastAsia="微软雅黑" w:cs="微软雅黑"/>
          <w:b w:val="0"/>
          <w:bCs w:val="0"/>
          <w:i w:val="0"/>
          <w:iCs w:val="0"/>
          <w:caps w:val="0"/>
          <w:color w:val="333333"/>
          <w:spacing w:val="0"/>
          <w:kern w:val="0"/>
          <w:sz w:val="19"/>
          <w:szCs w:val="19"/>
          <w:u w:val="none"/>
          <w:bdr w:val="none" w:color="auto" w:sz="0" w:space="0"/>
          <w:shd w:val="clear" w:fill="FFFFFF"/>
          <w:lang w:val="en-US" w:eastAsia="zh-CN" w:bidi="ar"/>
        </w:rPr>
        <w:t>（须加盖教务或人事部门公章）</w:t>
      </w:r>
      <w:bookmarkEnd w:id="0"/>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，在考生承诺真实的前提下，也可提供本科院校管理信息系统出具的成绩单电子版先参加复试，待入学后复查；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（5）资格审查合格单（含诚信复试承诺书）；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（6）政审表（需签字盖章）；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（7）身份证（正反面）；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（8）缴费截图。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以上文件打包放在一个文件夹里面，文件类型不做统一要求（PDF、Word、图片皆可，但必须清晰可观），文件夹的命名方式：姓名+报考专业+非应届考生。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4.2.2应届本科生：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（1）学生证；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（2）《教育部学籍在线验证报告》；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（3）本科阶段已学习课程成绩单（须加盖教务或人事部门公章），在考生承诺真实的前提下，也可提供本科院校管理信息系统出具的成绩单电子版先参加复试，待入学后复查；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（4）资格审查合格单（含诚信复试承诺书）；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（5）政审表（需签字盖章）；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（6）身份证（正反面）；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（7）缴费截图。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以上文件打包放在一个文件夹里面，文件类型不做统一要求（PDF、Word、图片皆可，但必须清晰可观），文件夹的命名方式：姓名+报考专业+应届本科生。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4.3缴费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1）参加复试考核的考生须登录哈尔滨工程大学缴纳平台（网址：http://pay.hrbeu.edu.cn/payment/），选择“2023年研究生复试考试费”缴费项目，缴纳考试费100元。本校学生直接用学号登录，非本校学生用身份证号注册后登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（2）建议考生于2023年4月7日17:00前完成缴费。复试前未缴费将无法参加复试。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五、复试内容与相关要求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5.1复试成绩计算方法（结果保留两位小数）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复试成绩=线上专业综合考核（50）+线上面试（300）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线上专业综合考核为专业知识测试（船舶设计原理，材料力学（二选一），要求与初试科目不能相同。）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线上面试=政治、外语测试成绩（100）+综合素质成绩（200）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总成绩=(初试成绩÷5)×60%+(复试成绩÷3.5)×40%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拟录取考生的名单严格依据总成绩在专业的排名确定，排序由高到低依次录取。复试合格线为210分。高校学生应征入伍服现役退役、“大学生志愿服务西部计划”、“三支一扶计划”、“农村义务教育阶段学校教师特设岗位计划”、“赴外汉语教师志愿者”、“选聘高校毕业生到村任职”等项目达到报考条件及加分政策的考生，按照2023年教育部招生录取文件执行相应加分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5.2复试内容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5.2.1线上专业综合考核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从学生所选科目题库中随机抽取一道试题。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5.2.2政治、外语测试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（1）全面考核考生的思想政治素质和道德品质，包括考生的思想意识、政治态度和法纪素养等，考查考生对政治理论指示的掌握程度及运用理论指示分析实际问题的能力。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（2）考核考生专业外语水平，包括外语听力、口语水平以及对专业术语和基本知识的掌握情况。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5.2.3综合素质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（1）大学阶段学习情况及成绩；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（2）本学科（专业）以外学习、实习、社会实践（学生工作、社团活动、志愿服务等）或参与科创竞赛等方面的情况；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（3）对本学科（专业）基础理论知识应用掌握程度，利用所学理论分析和解决问题的能力；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（4）从事工程研究的意愿、能力及兴趣，事业心、责任感、纪律性和协作性，创新精神、创新能力以及专业兴趣。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（5）龙江工程师学院土木水利专业综合素质考核专家组至少有2名为校企联培对应企业专家。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5.3复试程序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5.3.1复试平台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复试采取“网络远程复试”的形式，统一使用“研招网远程面试系统”为软件平台，腾讯会议为备用平台。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为保证公平公正，复试采取“考生远程双机位”方式进行考核。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5.3.2设备及网络要求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笔记本电脑1台（或台式机+外接摄像头和麦克风，建议尽量使用笔记本电脑），预装Windows7以上操作系统（支持Mac）；1-2部智能手机（版本不能过于陈旧，手机电量充足）；网络环境稳定，笔记本电脑应接入有线网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建议考生准备2部手机，1部手机用于突发情况下的复试备用；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5.3.3软件要求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考生提前下载好复试所需软件客户端（包括备用软件），学习并掌握软件的具体操作流程，提前进行测试是否能正常使用。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5.3.4环境要求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考生自行选择复试场所，要求环境相对安静、独立，光线明亮；复试期间视频背景必须是真实环境，不允许使用虚拟背景、更换视频背景；不允许采用任何方式变声、更改人像；考生复试时需面向墙面（间隔不超过1米）；复试采用双机位模式，一台设备从正面拍摄，另一台设备从考生侧后方拍摄，可视范围内不能有任何复试相关参考资料，周围不能有其他人在场。考生复试前需向考官360度旋转摄像头，展示周围环境，考官认可后方可开始面试。双机位示例图如下：</w:t>
      </w:r>
    </w:p>
    <w:tbl>
      <w:tblPr>
        <w:tblW w:w="608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624"/>
        <w:gridCol w:w="38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jc w:val="center"/>
        </w:trPr>
        <w:tc>
          <w:tcPr>
            <w:tcW w:w="2928"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kern w:val="0"/>
                <w:sz w:val="19"/>
                <w:szCs w:val="19"/>
                <w:bdr w:val="none" w:color="auto" w:sz="0" w:space="0"/>
                <w:lang w:val="en-US" w:eastAsia="zh-CN" w:bidi="ar"/>
              </w:rPr>
              <w:t>镜头一</w:t>
            </w:r>
          </w:p>
        </w:tc>
        <w:tc>
          <w:tcPr>
            <w:tcW w:w="3156" w:type="dxa"/>
            <w:tcBorders>
              <w:top w:val="single" w:color="000000" w:sz="4" w:space="0"/>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center"/>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kern w:val="0"/>
                <w:sz w:val="19"/>
                <w:szCs w:val="19"/>
                <w:bdr w:val="none" w:color="auto" w:sz="0" w:space="0"/>
                <w:lang w:val="en-US" w:eastAsia="zh-CN" w:bidi="ar"/>
              </w:rPr>
              <w:t>镜头二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41" w:hRule="atLeast"/>
          <w:jc w:val="center"/>
        </w:trPr>
        <w:tc>
          <w:tcPr>
            <w:tcW w:w="2928" w:type="dxa"/>
            <w:tcBorders>
              <w:top w:val="nil"/>
              <w:left w:val="single" w:color="000000" w:sz="4" w:space="0"/>
              <w:bottom w:val="single" w:color="000000" w:sz="4" w:space="0"/>
              <w:right w:val="single" w:color="000000" w:sz="4" w:space="0"/>
            </w:tcBorders>
            <w:shd w:val="clear"/>
            <w:tcMar>
              <w:left w:w="84" w:type="dxa"/>
              <w:right w:w="84"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6" w:lineRule="atLeast"/>
              <w:ind w:left="0" w:right="0"/>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drawing>
                <wp:inline distT="0" distB="0" distL="114300" distR="114300">
                  <wp:extent cx="2190750" cy="2286000"/>
                  <wp:effectExtent l="0" t="0" r="381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190750" cy="2286000"/>
                          </a:xfrm>
                          <a:prstGeom prst="rect">
                            <a:avLst/>
                          </a:prstGeom>
                          <a:noFill/>
                          <a:ln w="9525">
                            <a:noFill/>
                          </a:ln>
                        </pic:spPr>
                      </pic:pic>
                    </a:graphicData>
                  </a:graphic>
                </wp:inline>
              </w:drawing>
            </w:r>
          </w:p>
        </w:tc>
        <w:tc>
          <w:tcPr>
            <w:tcW w:w="3156" w:type="dxa"/>
            <w:tcBorders>
              <w:top w:val="nil"/>
              <w:left w:val="nil"/>
              <w:bottom w:val="single" w:color="000000" w:sz="4" w:space="0"/>
              <w:right w:val="single" w:color="000000" w:sz="4" w:space="0"/>
            </w:tcBorders>
            <w:shd w:val="clear"/>
            <w:tcMar>
              <w:left w:w="84" w:type="dxa"/>
              <w:right w:w="84"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6" w:lineRule="atLeast"/>
              <w:ind w:left="0" w:right="0"/>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olor w:val="333333"/>
                <w:sz w:val="19"/>
                <w:szCs w:val="19"/>
                <w:bdr w:val="none" w:color="auto" w:sz="0" w:space="0"/>
              </w:rPr>
              <w:drawing>
                <wp:inline distT="0" distB="0" distL="114300" distR="114300">
                  <wp:extent cx="2314575" cy="2333625"/>
                  <wp:effectExtent l="0" t="0" r="1905" b="13335"/>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5"/>
                          <a:stretch>
                            <a:fillRect/>
                          </a:stretch>
                        </pic:blipFill>
                        <pic:spPr>
                          <a:xfrm>
                            <a:off x="0" y="0"/>
                            <a:ext cx="2314575" cy="2333625"/>
                          </a:xfrm>
                          <a:prstGeom prst="rect">
                            <a:avLst/>
                          </a:prstGeom>
                          <a:noFill/>
                          <a:ln w="9525">
                            <a:noFill/>
                          </a:ln>
                        </pic:spPr>
                      </pic:pic>
                    </a:graphicData>
                  </a:graphic>
                </wp:inline>
              </w:drawing>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5.3.5其他要求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复试采取“随机确定考生复试次序”“随机确定导师组组成人员”“随机抽取复试试题”的“三随机”工作机制，考生复试次序将于复试当天确定并公布。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六、复试纪律要求：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（1）严禁考生弄虚作假及**作弊等行为，复试期间不得以任何方式查阅资料。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（2）在复试开考后超过15分钟未联系到考生，将按缺考处理。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（3）考生需要提前签订《诚信复试承诺书》，手持签字后的《诚信复试承诺书》拍照并和审核材料一并发送至邮箱：wangzhongping@hrbeu.edu.cn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（4）考生应按规定时间和相关要求登录指定网络平台参加网络远程复试，保证如实、准确提交各项材料。如弄虚作假，本人承担由此造成的一切后果。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（5）自觉服从考试组织管理部门的统一安排，接受复试老师的管理、监督和检查，不得扰乱网络远程复试工作秩序。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6）所有考生须认真阅读教育部《2023年全国硕士研究生招生工作管理规定》、《关于做好2023年全国硕士研究生复试工作的通知》、《国家教育考试违规处理办法》、《*******刑法修正案（九）》、《普通高等学校招生违规行为处理暂行办法》以及哈尔滨工程大学和报考院系发布的相关招考信息，诚信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（7）复试时考生需将五官清楚显露，不化浓妆，不得使用美颜及滤镜，不得故意遮蔽面部、耳朵等部位，复试期间不得戴帽子、墨镜、口罩、饰品等，不得中途离开座位，不做与复试无关动作。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（8）考生音频视频必须在复试时全程开启，全程正面免冠注视摄像头，视线不得离开，保证头肩部及双手出现在视频画面中。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（9）复试过程中禁止录音、录像和录屏，禁止将相关信息泄露或公布。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6" w:lineRule="atLeast"/>
        <w:ind w:left="0" w:right="0"/>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七、录取相关政策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7.1 国家要求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根据教育部规定，对存在下列情况之一的考生不予拟录取。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（1）复试不合格者，不予拟录取；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（2）未按规定时间参加复试的考生视为弃权，不予拟录取；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（3）思想政治素质和道德品质考核不合格者不予拟录取；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（4）未通过或未完成学历（学籍）审核的考生不予拟录取；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（5）应届本科毕业生及自学考试和网络教育届时可毕业本科生考生，入学时（9月1日前）未取得国家承认的本科毕业证书者，录取资格无效。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7.2 录取名单审核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拟录取考生经学校统一公示后，还需上报国家审核，最终录取结果以教育部审核通过的录取名单为准。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7.3体检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新生报到时由校医院进行体检。体检标准参照教育部、原卫生部、中国残联印发的《普通高等学校招生体检工作指导意见》（教学〔2003〕3号）、《教育部办公厅卫生部办公厅关于普通高等学校招生学生入学身体检查取消乙肝项目检测有关问题的通知》（教学厅〔2010〕2号）文件执行。体检不合格者按相关规定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7.4导师分配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24" w:lineRule="atLeast"/>
        <w:ind w:left="0" w:right="0" w:firstLine="384"/>
        <w:jc w:val="left"/>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kern w:val="0"/>
          <w:sz w:val="19"/>
          <w:szCs w:val="19"/>
          <w:bdr w:val="none" w:color="auto" w:sz="0" w:space="0"/>
          <w:shd w:val="clear" w:fill="FFFFFF"/>
          <w:lang w:val="en-US" w:eastAsia="zh-CN" w:bidi="ar"/>
        </w:rPr>
        <w:t>学生录取后，学院将全院统筹进行导师分配。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八、咨询电话，监督和举报电话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384" w:right="0" w:firstLine="0"/>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咨询电话：</w:t>
      </w: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lang w:val="en-US"/>
        </w:rPr>
        <w:t>0451-82569910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384" w:right="0" w:firstLine="0"/>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咨询邮箱：</w:t>
      </w: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lang w:val="en-US"/>
        </w:rPr>
        <w:t>ouyangweiping@hrbeu.edu.cn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384" w:right="0" w:firstLine="0"/>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监督和举报电话：</w:t>
      </w: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lang w:val="en-US"/>
        </w:rPr>
        <w:t>0451-82518865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384" w:right="0" w:firstLine="0"/>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t>举报邮箱：</w:t>
      </w: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lang w:val="en-US"/>
        </w:rPr>
        <w:t>liuyongchao@hrbeu.edu.cn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jc w:val="left"/>
        <w:rPr>
          <w:rFonts w:hint="eastAsia" w:ascii="微软雅黑" w:hAnsi="微软雅黑" w:eastAsia="微软雅黑" w:cs="微软雅黑"/>
          <w:b w:val="0"/>
          <w:bCs w:val="0"/>
          <w:i w:val="0"/>
          <w:iCs w:val="0"/>
          <w:color w:val="333333"/>
          <w:sz w:val="19"/>
          <w:szCs w:val="19"/>
        </w:rPr>
      </w:pPr>
      <w:r>
        <w:rPr>
          <w:rStyle w:val="7"/>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九、调剂政策咨询群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26" w:lineRule="atLeast"/>
        <w:ind w:left="0" w:right="0"/>
        <w:rPr>
          <w:rFonts w:hint="eastAsia" w:ascii="微软雅黑" w:hAnsi="微软雅黑" w:eastAsia="微软雅黑" w:cs="微软雅黑"/>
          <w:b w:val="0"/>
          <w:bCs w:val="0"/>
          <w:i w:val="0"/>
          <w:iCs w:val="0"/>
          <w:color w:val="333333"/>
          <w:sz w:val="19"/>
          <w:szCs w:val="19"/>
        </w:rPr>
      </w:pPr>
      <w:r>
        <w:rPr>
          <w:rFonts w:hint="eastAsia" w:ascii="微软雅黑" w:hAnsi="微软雅黑" w:eastAsia="微软雅黑" w:cs="微软雅黑"/>
          <w:b w:val="0"/>
          <w:bCs w:val="0"/>
          <w:i w:val="0"/>
          <w:iCs w:val="0"/>
          <w:caps w:val="0"/>
          <w:color w:val="333333"/>
          <w:spacing w:val="0"/>
          <w:sz w:val="19"/>
          <w:szCs w:val="19"/>
          <w:bdr w:val="none" w:color="auto" w:sz="0" w:space="0"/>
          <w:shd w:val="clear" w:fill="FFFFFF"/>
        </w:rPr>
        <w:drawing>
          <wp:inline distT="0" distB="0" distL="114300" distR="114300">
            <wp:extent cx="2266950" cy="2381250"/>
            <wp:effectExtent l="0" t="0" r="3810" b="0"/>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6"/>
                    <a:stretch>
                      <a:fillRect/>
                    </a:stretch>
                  </pic:blipFill>
                  <pic:spPr>
                    <a:xfrm>
                      <a:off x="0" y="0"/>
                      <a:ext cx="2266950" cy="2381250"/>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96" w:lineRule="atLeast"/>
        <w:ind w:left="0" w:right="384" w:firstLine="5376"/>
        <w:jc w:val="left"/>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kern w:val="0"/>
          <w:sz w:val="22"/>
          <w:szCs w:val="22"/>
          <w:bdr w:val="none" w:color="auto" w:sz="0" w:space="0"/>
          <w:shd w:val="clear" w:fill="FFFFFF"/>
          <w:lang w:val="en-US" w:eastAsia="zh-CN" w:bidi="ar"/>
        </w:rPr>
        <w:t>船舶工程学院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96" w:lineRule="atLeast"/>
        <w:ind w:left="0" w:right="384" w:firstLine="5376"/>
        <w:jc w:val="left"/>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kern w:val="0"/>
          <w:sz w:val="22"/>
          <w:szCs w:val="22"/>
          <w:bdr w:val="none" w:color="auto" w:sz="0" w:space="0"/>
          <w:shd w:val="clear" w:fill="FFFFFF"/>
          <w:lang w:val="en-US" w:eastAsia="zh-CN" w:bidi="ar"/>
        </w:rPr>
        <w:t>2023年4月3日</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5112B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3722</Words>
  <Characters>4152</Characters>
  <Lines>0</Lines>
  <Paragraphs>0</Paragraphs>
  <TotalTime>0</TotalTime>
  <ScaleCrop>false</ScaleCrop>
  <LinksUpToDate>false</LinksUpToDate>
  <CharactersWithSpaces>4166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2023-05-05T01:07:05Z</dcterms:created>
  <dc:creator>DELL</dc:creator>
  <cp:lastModifiedBy>曾经的那个老吴</cp:lastModifiedBy>
  <dcterms:modified xsi:type="dcterms:W3CDTF">2023-05-05T01:07:09Z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260B9C979F184759A9B442AADB9A8756_12</vt:lpwstr>
  </property>
</Properties>
</file>